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竞价文件</w:t>
      </w:r>
    </w:p>
    <w:p>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合肥体育中心运动员更衣柜采购项目，现通过竞价方式择优选择一家服务单位，本次竞价采用有效最低价法中标方式，欢迎具备条件的单位参与。</w:t>
      </w:r>
    </w:p>
    <w:p>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1.项目名称：合肥体育中心运动员更衣柜采购</w:t>
      </w:r>
    </w:p>
    <w:p>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2.项目编号：2024TYGSCG14</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3.项目概算：15万元</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4.项目类别：货物类</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pPr>
        <w:spacing w:line="560" w:lineRule="exact"/>
        <w:ind w:firstLine="640" w:firstLineChars="200"/>
        <w:jc w:val="both"/>
        <w:rPr>
          <w:rFonts w:ascii="仿宋_GB2312" w:hAnsi="仿宋_GB2312" w:eastAsia="仿宋_GB2312" w:cs="仿宋_GB2312"/>
          <w:sz w:val="32"/>
          <w:szCs w:val="32"/>
        </w:rPr>
      </w:pPr>
      <w:r>
        <w:rPr>
          <w:rFonts w:hint="eastAsia" w:ascii="仿宋_GB2312" w:hAnsi="宋体" w:eastAsia="仿宋_GB2312" w:cs="宋体"/>
          <w:bCs/>
          <w:color w:val="000000"/>
          <w:sz w:val="32"/>
          <w:szCs w:val="32"/>
          <w:lang w:val="en-US" w:eastAsia="zh-CN"/>
        </w:rPr>
        <w:t>6.项目地址：合肥体育中心</w:t>
      </w: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1.具有独立承担民事责任的能力；</w:t>
      </w:r>
    </w:p>
    <w:p>
      <w:pPr>
        <w:spacing w:line="560" w:lineRule="exact"/>
        <w:ind w:firstLine="640"/>
        <w:jc w:val="both"/>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2.公司具有合法有效的营业执照，营业执照经营范围需</w:t>
      </w:r>
      <w:r>
        <w:rPr>
          <w:rFonts w:hint="eastAsia" w:ascii="仿宋_GB2312" w:hAnsi="仿宋_GB2312" w:eastAsia="仿宋_GB2312" w:cs="仿宋_GB2312"/>
          <w:color w:val="000000"/>
          <w:kern w:val="0"/>
          <w:sz w:val="31"/>
          <w:szCs w:val="31"/>
          <w:lang w:val="en-US" w:eastAsia="zh-CN" w:bidi="ar"/>
        </w:rPr>
        <w:t>符合招标采购要求</w:t>
      </w:r>
      <w:r>
        <w:rPr>
          <w:rFonts w:ascii="仿宋_GB2312" w:hAnsi="仿宋_GB2312" w:eastAsia="仿宋_GB2312" w:cs="仿宋_GB2312"/>
          <w:color w:val="000000"/>
          <w:kern w:val="0"/>
          <w:sz w:val="31"/>
          <w:szCs w:val="31"/>
          <w:lang w:val="en-US" w:eastAsia="zh-CN" w:bidi="ar"/>
        </w:rPr>
        <w:t>；</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3.</w:t>
      </w:r>
      <w:r>
        <w:rPr>
          <w:rFonts w:hint="eastAsia" w:ascii="仿宋_GB2312" w:hAnsi="宋体" w:eastAsia="仿宋_GB2312" w:cs="宋体"/>
          <w:bCs/>
          <w:color w:val="000000"/>
          <w:sz w:val="32"/>
          <w:szCs w:val="32"/>
          <w:lang w:val="en-US" w:eastAsia="zh-CN"/>
        </w:rPr>
        <w:t>本项目不接受联合体投标；</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4.投标人存在以下不良信用记录情形之一的，不得推荐为中标候选人，不得确定为中标人：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pPr>
        <w:keepNext w:val="0"/>
        <w:keepLines w:val="0"/>
        <w:widowControl/>
        <w:suppressLineNumbers w:val="0"/>
        <w:ind w:firstLine="620" w:firstLineChars="200"/>
        <w:jc w:val="left"/>
        <w:rPr>
          <w:rFonts w:hint="default"/>
          <w:lang w:val="en-US" w:eastAsia="zh-CN"/>
        </w:rPr>
      </w:pPr>
      <w:r>
        <w:rPr>
          <w:rFonts w:ascii="仿宋_GB2312" w:hAnsi="宋体" w:eastAsia="仿宋_GB2312" w:cs="仿宋_GB2312"/>
          <w:color w:val="000000"/>
          <w:kern w:val="0"/>
          <w:sz w:val="31"/>
          <w:szCs w:val="31"/>
          <w:lang w:val="en-US" w:eastAsia="zh-CN" w:bidi="ar"/>
        </w:rPr>
        <w:t>中标人必须严格按照合同约定时间和内容提供服务</w:t>
      </w:r>
      <w:r>
        <w:rPr>
          <w:rFonts w:hint="eastAsia" w:ascii="仿宋_GB2312" w:hAnsi="宋体" w:eastAsia="仿宋_GB2312" w:cs="仿宋_GB2312"/>
          <w:color w:val="000000"/>
          <w:kern w:val="0"/>
          <w:sz w:val="31"/>
          <w:szCs w:val="31"/>
          <w:lang w:val="en-US" w:eastAsia="zh-CN" w:bidi="ar"/>
        </w:rPr>
        <w:t xml:space="preserve">；   </w:t>
      </w:r>
    </w:p>
    <w:p>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2024年6月25日17：00前将报价单连同营业执照和相关资质证明全部盖章后密封送至合肥体育产业投资有限公司综合管理部。未按要求盖章和密封的报价文件视为废标，无效报价。</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pPr>
        <w:keepNext w:val="0"/>
        <w:keepLines w:val="0"/>
        <w:widowControl/>
        <w:suppressLineNumbers w:val="0"/>
        <w:ind w:firstLine="640" w:firstLineChars="200"/>
        <w:jc w:val="left"/>
      </w:pPr>
      <w:r>
        <w:rPr>
          <w:rFonts w:hint="eastAsia" w:ascii="仿宋_GB2312" w:hAnsi="宋体" w:eastAsia="仿宋_GB2312" w:cs="宋体"/>
          <w:bCs/>
          <w:color w:val="000000"/>
          <w:sz w:val="32"/>
          <w:szCs w:val="32"/>
          <w:lang w:val="en-US" w:eastAsia="zh-CN"/>
        </w:rPr>
        <w:t>现场查勘联系人：陈工13955191036</w:t>
      </w:r>
    </w:p>
    <w:p>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（工作日周一至周五，上午08:30-12:00，下午2:00-5:30，节假日休息）</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如有未尽事宜请在报价中说明。</w:t>
      </w: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pPr>
        <w:spacing w:line="560" w:lineRule="exact"/>
        <w:ind w:firstLine="640" w:firstLineChars="200"/>
        <w:jc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 xml:space="preserve">                      2024年6月21日</w:t>
      </w:r>
    </w:p>
    <w:p>
      <w:pPr>
        <w:spacing w:line="560" w:lineRule="exact"/>
        <w:ind w:firstLine="640" w:firstLineChars="200"/>
        <w:jc w:val="right"/>
        <w:rPr>
          <w:rFonts w:hint="eastAsia" w:ascii="仿宋_GB2312" w:hAnsi="宋体" w:eastAsia="仿宋_GB2312" w:cs="宋体"/>
          <w:b w:val="0"/>
          <w:bCs/>
          <w:color w:val="000000"/>
          <w:sz w:val="32"/>
          <w:szCs w:val="32"/>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bCs w:val="0"/>
          <w:color w:val="000000"/>
          <w:kern w:val="2"/>
          <w:sz w:val="32"/>
          <w:szCs w:val="32"/>
          <w:lang w:val="en-US" w:eastAsia="zh-CN" w:bidi="ar-SA"/>
        </w:rPr>
        <w:sectPr>
          <w:pgSz w:w="11906" w:h="16838"/>
          <w:pgMar w:top="1440" w:right="1800" w:bottom="1440" w:left="1800" w:header="851" w:footer="992" w:gutter="0"/>
          <w:cols w:space="425" w:num="1"/>
          <w:docGrid w:type="lines" w:linePitch="312" w:charSpace="0"/>
        </w:sectPr>
      </w:pPr>
      <w:r>
        <w:rPr>
          <w:rFonts w:hint="eastAsia" w:ascii="仿宋_GB2312" w:hAnsi="宋体" w:eastAsia="仿宋_GB2312" w:cs="宋体"/>
          <w:b/>
          <w:bCs w:val="0"/>
          <w:color w:val="000000"/>
          <w:kern w:val="2"/>
          <w:sz w:val="32"/>
          <w:szCs w:val="32"/>
          <w:lang w:val="en-US" w:eastAsia="zh-CN" w:bidi="ar-SA"/>
        </w:rPr>
        <w:t>附件</w:t>
      </w:r>
    </w:p>
    <w:p>
      <w:pPr>
        <w:rPr>
          <w:rFonts w:hint="default"/>
          <w:lang w:val="en-US" w:eastAsia="zh-CN"/>
        </w:rPr>
      </w:pPr>
    </w:p>
    <w:tbl>
      <w:tblPr>
        <w:tblStyle w:val="12"/>
        <w:tblpPr w:leftFromText="180" w:rightFromText="180" w:vertAnchor="text" w:horzAnchor="page" w:tblpX="808" w:tblpY="312"/>
        <w:tblOverlap w:val="never"/>
        <w:tblW w:w="146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116"/>
        <w:gridCol w:w="1283"/>
        <w:gridCol w:w="645"/>
        <w:gridCol w:w="645"/>
        <w:gridCol w:w="1125"/>
        <w:gridCol w:w="1140"/>
        <w:gridCol w:w="3645"/>
        <w:gridCol w:w="3611"/>
        <w:gridCol w:w="8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660"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36"/>
                <w:szCs w:val="36"/>
                <w:u w:val="none"/>
                <w:lang w:val="en-US" w:eastAsia="zh-CN" w:bidi="ar"/>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660"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产品名称</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价格（元）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总价（元）</w:t>
            </w:r>
          </w:p>
        </w:tc>
        <w:tc>
          <w:tcPr>
            <w:tcW w:w="72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图片</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定制更衣柜</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1.高200×深60×宽80cm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2.多层板，板材厚度1.8cm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3.底部为：双开门柜体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4.包含五金配件，挂钩：太空铝材质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5.不带坐位软包</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2078355" cy="1324610"/>
                  <wp:effectExtent l="0" t="0" r="17145" b="8890"/>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4"/>
                          <a:stretch>
                            <a:fillRect/>
                          </a:stretch>
                        </pic:blipFill>
                        <pic:spPr>
                          <a:xfrm>
                            <a:off x="0" y="0"/>
                            <a:ext cx="2078355" cy="1324610"/>
                          </a:xfrm>
                          <a:prstGeom prst="rect">
                            <a:avLst/>
                          </a:prstGeom>
                          <a:noFill/>
                          <a:ln w="9525">
                            <a:noFill/>
                          </a:ln>
                        </pic:spPr>
                      </pic:pic>
                    </a:graphicData>
                  </a:graphic>
                </wp:inline>
              </w:drawing>
            </w:r>
          </w:p>
        </w:tc>
        <w:tc>
          <w:tcPr>
            <w:tcW w:w="3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2200275" cy="1647825"/>
                  <wp:effectExtent l="0" t="0" r="9525" b="9525"/>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5"/>
                          <a:stretch>
                            <a:fillRect/>
                          </a:stretch>
                        </pic:blipFill>
                        <pic:spPr>
                          <a:xfrm>
                            <a:off x="0" y="0"/>
                            <a:ext cx="2200275" cy="1647825"/>
                          </a:xfrm>
                          <a:prstGeom prst="rect">
                            <a:avLst/>
                          </a:prstGeom>
                          <a:noFill/>
                          <a:ln w="9525">
                            <a:noFill/>
                          </a:ln>
                        </pic:spPr>
                      </pic:pic>
                    </a:graphicData>
                  </a:graphic>
                </wp:inline>
              </w:drawing>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9"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714500" cy="1647825"/>
                  <wp:effectExtent l="0" t="0" r="0" b="9525"/>
                  <wp:docPr id="8"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58"/>
                          <pic:cNvPicPr>
                            <a:picLocks noChangeAspect="1"/>
                          </pic:cNvPicPr>
                        </pic:nvPicPr>
                        <pic:blipFill>
                          <a:blip r:embed="rId6"/>
                          <a:stretch>
                            <a:fillRect/>
                          </a:stretch>
                        </pic:blipFill>
                        <pic:spPr>
                          <a:xfrm>
                            <a:off x="0" y="0"/>
                            <a:ext cx="1714500" cy="1647825"/>
                          </a:xfrm>
                          <a:prstGeom prst="rect">
                            <a:avLst/>
                          </a:prstGeom>
                          <a:noFill/>
                          <a:ln w="9525">
                            <a:noFill/>
                          </a:ln>
                        </pic:spPr>
                      </pic:pic>
                    </a:graphicData>
                  </a:graphic>
                </wp:inline>
              </w:drawing>
            </w:r>
          </w:p>
        </w:tc>
        <w:tc>
          <w:tcPr>
            <w:tcW w:w="3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219200" cy="1647825"/>
                  <wp:effectExtent l="0" t="0" r="0" b="9525"/>
                  <wp:docPr id="9"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59"/>
                          <pic:cNvPicPr>
                            <a:picLocks noChangeAspect="1"/>
                          </pic:cNvPicPr>
                        </pic:nvPicPr>
                        <pic:blipFill>
                          <a:blip r:embed="rId7"/>
                          <a:stretch>
                            <a:fillRect/>
                          </a:stretch>
                        </pic:blipFill>
                        <pic:spPr>
                          <a:xfrm>
                            <a:off x="0" y="0"/>
                            <a:ext cx="1219200" cy="1647825"/>
                          </a:xfrm>
                          <a:prstGeom prst="rect">
                            <a:avLst/>
                          </a:prstGeom>
                          <a:noFill/>
                          <a:ln w="9525">
                            <a:noFill/>
                          </a:ln>
                        </pic:spPr>
                      </pic:pic>
                    </a:graphicData>
                  </a:graphic>
                </wp:inline>
              </w:drawing>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6" w:hRule="atLeast"/>
        </w:trPr>
        <w:tc>
          <w:tcPr>
            <w:tcW w:w="146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备注：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1、请开具增值税专用发票，并标注开票税率（）%；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2、报价包含但不限于运输、拆除、安装、施工、辅材、安全防护保险、质保等费用；</w:t>
            </w:r>
          </w:p>
          <w:p>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投标时，需提供板材样品及挂钩样品；</w:t>
            </w:r>
          </w:p>
          <w:p>
            <w:pPr>
              <w:keepNext w:val="0"/>
              <w:keepLines w:val="0"/>
              <w:widowControl/>
              <w:numPr>
                <w:ilvl w:val="0"/>
                <w:numId w:val="2"/>
              </w:numPr>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中标后，制作一个成品样品，待甲方确认后，按确认样品完成后续制作；货物交货时间20个工作日；质保期至少24个月；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5、如需现场查勘，请联系陈工13955191036。                                                                                                                                                         报价单位（盖章）：                                                       联系方式：</w:t>
            </w:r>
          </w:p>
        </w:tc>
      </w:tr>
    </w:tbl>
    <w:p>
      <w:pPr>
        <w:pStyle w:val="2"/>
        <w:rPr>
          <w:rFonts w:hint="default"/>
          <w:lang w:val="en-US" w:eastAsia="zh-CN"/>
        </w:rPr>
      </w:pPr>
    </w:p>
    <w:p>
      <w:pPr>
        <w:pStyle w:val="6"/>
        <w:rPr>
          <w:rFonts w:hint="eastAsia"/>
          <w:lang w:val="en-US" w:eastAsia="zh-CN"/>
        </w:rPr>
      </w:pPr>
    </w:p>
    <w:p>
      <w:pPr>
        <w:rPr>
          <w:rFonts w:hint="default"/>
          <w:lang w:val="en-US" w:eastAsia="zh-CN"/>
        </w:rPr>
      </w:pPr>
      <w:bookmarkStart w:id="0" w:name="_GoBack"/>
      <w:bookmarkEnd w:id="0"/>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abstractNum w:abstractNumId="1">
    <w:nsid w:val="473EC5A4"/>
    <w:multiLevelType w:val="singleLevel"/>
    <w:tmpl w:val="473EC5A4"/>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CC35CF"/>
    <w:rsid w:val="022E6FD2"/>
    <w:rsid w:val="029C4700"/>
    <w:rsid w:val="031D0192"/>
    <w:rsid w:val="043859E9"/>
    <w:rsid w:val="050A080F"/>
    <w:rsid w:val="05364F30"/>
    <w:rsid w:val="06687DD8"/>
    <w:rsid w:val="07296214"/>
    <w:rsid w:val="078E7D76"/>
    <w:rsid w:val="07C6669D"/>
    <w:rsid w:val="0BC913D8"/>
    <w:rsid w:val="0C297D00"/>
    <w:rsid w:val="0CC775E0"/>
    <w:rsid w:val="0CF14001"/>
    <w:rsid w:val="0F5946ED"/>
    <w:rsid w:val="0FD146C5"/>
    <w:rsid w:val="0FED2F8F"/>
    <w:rsid w:val="1017327F"/>
    <w:rsid w:val="11231F1F"/>
    <w:rsid w:val="113A4E32"/>
    <w:rsid w:val="115E0C9F"/>
    <w:rsid w:val="116A39C2"/>
    <w:rsid w:val="12CD386A"/>
    <w:rsid w:val="141649B0"/>
    <w:rsid w:val="142671CA"/>
    <w:rsid w:val="143622C9"/>
    <w:rsid w:val="14AD601D"/>
    <w:rsid w:val="15792DB8"/>
    <w:rsid w:val="17A56C6F"/>
    <w:rsid w:val="197F20CD"/>
    <w:rsid w:val="1A4C776A"/>
    <w:rsid w:val="1AB4549F"/>
    <w:rsid w:val="1B684130"/>
    <w:rsid w:val="1B732509"/>
    <w:rsid w:val="1C387EE3"/>
    <w:rsid w:val="1E994128"/>
    <w:rsid w:val="1F106FB8"/>
    <w:rsid w:val="1F3F789D"/>
    <w:rsid w:val="1FC92B06"/>
    <w:rsid w:val="22132138"/>
    <w:rsid w:val="224602F1"/>
    <w:rsid w:val="225136E8"/>
    <w:rsid w:val="22FC1C17"/>
    <w:rsid w:val="24303B26"/>
    <w:rsid w:val="25BC425B"/>
    <w:rsid w:val="289B707E"/>
    <w:rsid w:val="29303EC2"/>
    <w:rsid w:val="29AC2209"/>
    <w:rsid w:val="29AE18A7"/>
    <w:rsid w:val="2A755803"/>
    <w:rsid w:val="2BDC6CE0"/>
    <w:rsid w:val="2C0204B3"/>
    <w:rsid w:val="2FCE6D7B"/>
    <w:rsid w:val="313F44D5"/>
    <w:rsid w:val="315D146E"/>
    <w:rsid w:val="32565317"/>
    <w:rsid w:val="32D6171D"/>
    <w:rsid w:val="34FA73CA"/>
    <w:rsid w:val="38131DD5"/>
    <w:rsid w:val="38637D01"/>
    <w:rsid w:val="392C4C45"/>
    <w:rsid w:val="394972BB"/>
    <w:rsid w:val="39FC040D"/>
    <w:rsid w:val="3AC436E5"/>
    <w:rsid w:val="3B274932"/>
    <w:rsid w:val="3BBB0A19"/>
    <w:rsid w:val="3CC05FFD"/>
    <w:rsid w:val="3CCD108D"/>
    <w:rsid w:val="3D4B0B2C"/>
    <w:rsid w:val="3F7E7ECC"/>
    <w:rsid w:val="3FF50BC7"/>
    <w:rsid w:val="41080F42"/>
    <w:rsid w:val="415F0D99"/>
    <w:rsid w:val="4208598F"/>
    <w:rsid w:val="43612911"/>
    <w:rsid w:val="469D1BE4"/>
    <w:rsid w:val="46D94EA1"/>
    <w:rsid w:val="47864368"/>
    <w:rsid w:val="47CF04EC"/>
    <w:rsid w:val="48B22A97"/>
    <w:rsid w:val="4A5A72B2"/>
    <w:rsid w:val="4B885FB2"/>
    <w:rsid w:val="4BCF5981"/>
    <w:rsid w:val="4C715829"/>
    <w:rsid w:val="4DA11074"/>
    <w:rsid w:val="4EB72EF5"/>
    <w:rsid w:val="4EDB3281"/>
    <w:rsid w:val="507F72BD"/>
    <w:rsid w:val="51025EB1"/>
    <w:rsid w:val="52302403"/>
    <w:rsid w:val="53937294"/>
    <w:rsid w:val="54581FF8"/>
    <w:rsid w:val="54DA0EF3"/>
    <w:rsid w:val="54FE7B86"/>
    <w:rsid w:val="55217F29"/>
    <w:rsid w:val="552E01B7"/>
    <w:rsid w:val="560A13AC"/>
    <w:rsid w:val="56DC6A21"/>
    <w:rsid w:val="59183D6D"/>
    <w:rsid w:val="5A9B27BD"/>
    <w:rsid w:val="5AA1540C"/>
    <w:rsid w:val="5BB972C3"/>
    <w:rsid w:val="5C427D95"/>
    <w:rsid w:val="5CB36BF9"/>
    <w:rsid w:val="5CFA3A2A"/>
    <w:rsid w:val="5E253C4D"/>
    <w:rsid w:val="5EA3628A"/>
    <w:rsid w:val="5F8447EE"/>
    <w:rsid w:val="61454D83"/>
    <w:rsid w:val="62226353"/>
    <w:rsid w:val="62B53F00"/>
    <w:rsid w:val="634014F0"/>
    <w:rsid w:val="639808F7"/>
    <w:rsid w:val="64E40633"/>
    <w:rsid w:val="64E705DF"/>
    <w:rsid w:val="64EA7F01"/>
    <w:rsid w:val="6543001E"/>
    <w:rsid w:val="66036D61"/>
    <w:rsid w:val="667E0075"/>
    <w:rsid w:val="66C535CD"/>
    <w:rsid w:val="66C5386F"/>
    <w:rsid w:val="66DE0D17"/>
    <w:rsid w:val="68C96BD9"/>
    <w:rsid w:val="6B975FD0"/>
    <w:rsid w:val="6C173362"/>
    <w:rsid w:val="6C6A2B47"/>
    <w:rsid w:val="6EBA663C"/>
    <w:rsid w:val="6EFE77F2"/>
    <w:rsid w:val="6FAE27B9"/>
    <w:rsid w:val="70C63CA2"/>
    <w:rsid w:val="72267F78"/>
    <w:rsid w:val="749B0247"/>
    <w:rsid w:val="759D42A7"/>
    <w:rsid w:val="766B0078"/>
    <w:rsid w:val="76A567E6"/>
    <w:rsid w:val="76C764FE"/>
    <w:rsid w:val="77DC7107"/>
    <w:rsid w:val="78073305"/>
    <w:rsid w:val="78534B85"/>
    <w:rsid w:val="78AC10B2"/>
    <w:rsid w:val="79A30980"/>
    <w:rsid w:val="7AA37E55"/>
    <w:rsid w:val="7B63573C"/>
    <w:rsid w:val="7C4530D7"/>
    <w:rsid w:val="7E23340C"/>
    <w:rsid w:val="7F5D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6">
    <w:name w:val="heading 3"/>
    <w:basedOn w:val="7"/>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rPr>
      <w:rFonts w:ascii="Times New Roman" w:eastAsia="宋体"/>
    </w:rPr>
  </w:style>
  <w:style w:type="paragraph" w:styleId="3">
    <w:name w:val="Body Text Indent"/>
    <w:basedOn w:val="1"/>
    <w:next w:val="4"/>
    <w:autoRedefine/>
    <w:unhideWhenUsed/>
    <w:qFormat/>
    <w:uiPriority w:val="99"/>
    <w:pPr>
      <w:spacing w:after="120"/>
      <w:ind w:left="420" w:leftChars="200"/>
    </w:pPr>
  </w:style>
  <w:style w:type="paragraph" w:styleId="4">
    <w:name w:val="envelope return"/>
    <w:basedOn w:val="1"/>
    <w:autoRedefine/>
    <w:unhideWhenUsed/>
    <w:qFormat/>
    <w:uiPriority w:val="99"/>
    <w:pPr>
      <w:snapToGrid w:val="0"/>
    </w:pPr>
    <w:rPr>
      <w:rFonts w:ascii="Arial" w:hAnsi="Arial"/>
    </w:rPr>
  </w:style>
  <w:style w:type="paragraph" w:styleId="7">
    <w:name w:val="toa heading"/>
    <w:basedOn w:val="1"/>
    <w:next w:val="1"/>
    <w:autoRedefine/>
    <w:qFormat/>
    <w:uiPriority w:val="0"/>
    <w:pPr>
      <w:spacing w:before="120"/>
    </w:pPr>
    <w:rPr>
      <w:rFonts w:ascii="Arial" w:hAnsi="Arial"/>
      <w:sz w:val="24"/>
    </w:rPr>
  </w:style>
  <w:style w:type="paragraph" w:styleId="8">
    <w:name w:val="Normal Indent"/>
    <w:basedOn w:val="1"/>
    <w:next w:val="1"/>
    <w:autoRedefine/>
    <w:unhideWhenUsed/>
    <w:qFormat/>
    <w:uiPriority w:val="99"/>
    <w:pPr>
      <w:ind w:firstLine="420" w:firstLineChars="200"/>
    </w:pPr>
  </w:style>
  <w:style w:type="paragraph" w:styleId="9">
    <w:name w:val="annotation text"/>
    <w:basedOn w:val="1"/>
    <w:autoRedefine/>
    <w:qFormat/>
    <w:uiPriority w:val="0"/>
    <w:pPr>
      <w:jc w:val="left"/>
    </w:pPr>
  </w:style>
  <w:style w:type="paragraph" w:styleId="10">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977</Words>
  <Characters>1079</Characters>
  <Lines>3</Lines>
  <Paragraphs>1</Paragraphs>
  <TotalTime>3</TotalTime>
  <ScaleCrop>false</ScaleCrop>
  <LinksUpToDate>false</LinksUpToDate>
  <CharactersWithSpaces>1314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2024-06-21T02:51:57Z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653139802AEE47BB9A77CFF0926BA6E3_13</vt:lpwstr>
  </property>
</Properties>
</file>